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99" w:type="dxa"/>
        <w:tblLook w:val="04A0" w:firstRow="1" w:lastRow="0" w:firstColumn="1" w:lastColumn="0" w:noHBand="0" w:noVBand="1"/>
      </w:tblPr>
      <w:tblGrid>
        <w:gridCol w:w="4620"/>
        <w:gridCol w:w="4508"/>
        <w:gridCol w:w="5571"/>
      </w:tblGrid>
      <w:tr w:rsidR="00FB5D40" w14:paraId="683272BA" w14:textId="77777777" w:rsidTr="0095223F">
        <w:trPr>
          <w:trHeight w:val="686"/>
        </w:trPr>
        <w:tc>
          <w:tcPr>
            <w:tcW w:w="4620" w:type="dxa"/>
          </w:tcPr>
          <w:tbl>
            <w:tblPr>
              <w:tblW w:w="2623" w:type="dxa"/>
              <w:tblCellSpacing w:w="15" w:type="dxa"/>
              <w:tblInd w:w="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B5D40" w:rsidRPr="00EA529E" w14:paraId="402CDF8A" w14:textId="77777777" w:rsidTr="00FB5D40">
              <w:trPr>
                <w:trHeight w:val="58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ACFB2F" w14:textId="77777777" w:rsidR="00FB5D40" w:rsidRPr="00EA529E" w:rsidRDefault="00FB5D40" w:rsidP="00FB5D40">
                  <w:pPr>
                    <w:jc w:val="center"/>
                    <w:rPr>
                      <w:b/>
                      <w:bCs/>
                    </w:rPr>
                  </w:pPr>
                  <w:r w:rsidRPr="00EA529E">
                    <w:rPr>
                      <w:rStyle w:val="Strong"/>
                    </w:rPr>
                    <w:t>External Party</w:t>
                  </w:r>
                </w:p>
              </w:tc>
            </w:tr>
          </w:tbl>
          <w:p w14:paraId="67426415" w14:textId="77777777" w:rsidR="00FB5D40" w:rsidRDefault="00FB5D40" w:rsidP="00FB5D40"/>
        </w:tc>
        <w:tc>
          <w:tcPr>
            <w:tcW w:w="4508" w:type="dxa"/>
          </w:tcPr>
          <w:p w14:paraId="79066FDD" w14:textId="2D925352" w:rsidR="00FB5D40" w:rsidRPr="00FB5D40" w:rsidRDefault="00FB5D40" w:rsidP="00FB5D40">
            <w:pPr>
              <w:rPr>
                <w:b/>
                <w:bCs/>
              </w:rPr>
            </w:pPr>
          </w:p>
        </w:tc>
        <w:tc>
          <w:tcPr>
            <w:tcW w:w="5571" w:type="dxa"/>
          </w:tcPr>
          <w:tbl>
            <w:tblPr>
              <w:tblW w:w="1976" w:type="dxa"/>
              <w:tblCellSpacing w:w="15" w:type="dxa"/>
              <w:tblInd w:w="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6"/>
            </w:tblGrid>
            <w:tr w:rsidR="00FB5D40" w:rsidRPr="00EA529E" w14:paraId="7138A7CE" w14:textId="77777777" w:rsidTr="00FB5D40">
              <w:trPr>
                <w:trHeight w:val="586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F1C7170" w14:textId="68C886A5" w:rsidR="00FB5D40" w:rsidRPr="00EA529E" w:rsidRDefault="00FB5D40" w:rsidP="00FB5D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Web Address</w:t>
                  </w:r>
                </w:p>
              </w:tc>
            </w:tr>
          </w:tbl>
          <w:p w14:paraId="06FE6341" w14:textId="77777777" w:rsidR="00FB5D40" w:rsidRDefault="00FB5D40" w:rsidP="00FB5D40"/>
        </w:tc>
      </w:tr>
      <w:tr w:rsidR="00FB5D40" w14:paraId="5CF6E0BE" w14:textId="77777777" w:rsidTr="0095223F">
        <w:trPr>
          <w:trHeight w:val="1010"/>
        </w:trPr>
        <w:tc>
          <w:tcPr>
            <w:tcW w:w="4620" w:type="dxa"/>
          </w:tcPr>
          <w:p w14:paraId="726839A9" w14:textId="64170BAD" w:rsidR="00FB5D40" w:rsidRDefault="00FB5D40">
            <w:r w:rsidRPr="00FB5D40">
              <w:t>CBUS</w:t>
            </w:r>
          </w:p>
        </w:tc>
        <w:tc>
          <w:tcPr>
            <w:tcW w:w="4508" w:type="dxa"/>
          </w:tcPr>
          <w:p w14:paraId="2378FE69" w14:textId="738175B5" w:rsidR="00FB5D40" w:rsidRDefault="00FB5D40">
            <w:r w:rsidRPr="00FB5D40">
              <w:t>Construction and Building Unions Superannuation Scheme</w:t>
            </w:r>
          </w:p>
        </w:tc>
        <w:tc>
          <w:tcPr>
            <w:tcW w:w="5571" w:type="dxa"/>
          </w:tcPr>
          <w:p w14:paraId="73C4B8EA" w14:textId="76874CA2" w:rsidR="00FB5D40" w:rsidRDefault="00FB5D40">
            <w:r w:rsidRPr="00FB5D40">
              <w:t>www.cbussuper.com.au</w:t>
            </w:r>
          </w:p>
        </w:tc>
      </w:tr>
      <w:tr w:rsidR="00FB5D40" w14:paraId="4916FD91" w14:textId="77777777" w:rsidTr="0095223F">
        <w:trPr>
          <w:trHeight w:val="349"/>
        </w:trPr>
        <w:tc>
          <w:tcPr>
            <w:tcW w:w="4620" w:type="dxa"/>
          </w:tcPr>
          <w:p w14:paraId="0618BD0E" w14:textId="59600D87" w:rsidR="00FB5D40" w:rsidRDefault="00FB5D40">
            <w:r w:rsidRPr="00FB5D40">
              <w:t>Department of Home Affairs</w:t>
            </w:r>
          </w:p>
        </w:tc>
        <w:tc>
          <w:tcPr>
            <w:tcW w:w="4508" w:type="dxa"/>
          </w:tcPr>
          <w:p w14:paraId="7E19885D" w14:textId="70FB90A7" w:rsidR="00FB5D40" w:rsidRDefault="00FB5D40" w:rsidP="00FB5D40">
            <w:pPr>
              <w:tabs>
                <w:tab w:val="left" w:pos="1376"/>
              </w:tabs>
            </w:pPr>
            <w:r w:rsidRPr="00FB5D40">
              <w:t>Immi</w:t>
            </w:r>
            <w:r>
              <w:t xml:space="preserve"> </w:t>
            </w:r>
            <w:r w:rsidRPr="00FB5D40">
              <w:t>visa entitlement verification system (VEVO).</w:t>
            </w:r>
          </w:p>
        </w:tc>
        <w:tc>
          <w:tcPr>
            <w:tcW w:w="5571" w:type="dxa"/>
          </w:tcPr>
          <w:p w14:paraId="34916686" w14:textId="718EA207" w:rsidR="00FB5D40" w:rsidRDefault="00FB5D40">
            <w:r w:rsidRPr="00FB5D40">
              <w:t>immi.homeaffairs.gov.au</w:t>
            </w:r>
          </w:p>
        </w:tc>
      </w:tr>
      <w:tr w:rsidR="00FB5D40" w14:paraId="339DC172" w14:textId="77777777" w:rsidTr="0095223F">
        <w:trPr>
          <w:trHeight w:val="336"/>
        </w:trPr>
        <w:tc>
          <w:tcPr>
            <w:tcW w:w="4620" w:type="dxa"/>
          </w:tcPr>
          <w:p w14:paraId="120A8A2E" w14:textId="769EBEF8" w:rsidR="00FB5D40" w:rsidRDefault="00FB5D40">
            <w:r w:rsidRPr="00FB5D40">
              <w:t>Fair Work Act 2009 (Cth)</w:t>
            </w:r>
          </w:p>
        </w:tc>
        <w:tc>
          <w:tcPr>
            <w:tcW w:w="4508" w:type="dxa"/>
          </w:tcPr>
          <w:p w14:paraId="3963CCC5" w14:textId="1F185A13" w:rsidR="00FB5D40" w:rsidRDefault="00FB5D40">
            <w:r w:rsidRPr="00FB5D40">
              <w:t>Fair Work Act 2009 (Cth)</w:t>
            </w:r>
          </w:p>
        </w:tc>
        <w:tc>
          <w:tcPr>
            <w:tcW w:w="5571" w:type="dxa"/>
          </w:tcPr>
          <w:p w14:paraId="44B37509" w14:textId="022E7D27" w:rsidR="00FB5D40" w:rsidRDefault="00FB5D40">
            <w:r w:rsidRPr="00FB5D40">
              <w:t>www.fairwork.gov.au/about-us/legislation</w:t>
            </w:r>
          </w:p>
        </w:tc>
      </w:tr>
      <w:tr w:rsidR="00FB5D40" w14:paraId="04E15D3E" w14:textId="77777777" w:rsidTr="0095223F">
        <w:trPr>
          <w:trHeight w:val="336"/>
        </w:trPr>
        <w:tc>
          <w:tcPr>
            <w:tcW w:w="4620" w:type="dxa"/>
          </w:tcPr>
          <w:p w14:paraId="461310D3" w14:textId="13BAC044" w:rsidR="00FB5D40" w:rsidRDefault="00FB5D40">
            <w:r w:rsidRPr="00FB5D40">
              <w:t>Fair Work Commission (FWC)</w:t>
            </w:r>
          </w:p>
        </w:tc>
        <w:tc>
          <w:tcPr>
            <w:tcW w:w="4508" w:type="dxa"/>
          </w:tcPr>
          <w:p w14:paraId="64794365" w14:textId="60FC901D" w:rsidR="00FB5D40" w:rsidRDefault="00FB5D40">
            <w:r w:rsidRPr="00FB5D40">
              <w:t>Australia’s national workplace relations tribunal and registered organisations regulator</w:t>
            </w:r>
          </w:p>
        </w:tc>
        <w:tc>
          <w:tcPr>
            <w:tcW w:w="5571" w:type="dxa"/>
          </w:tcPr>
          <w:p w14:paraId="1B1B643E" w14:textId="3B9355AF" w:rsidR="00FB5D40" w:rsidRDefault="00FB5D40">
            <w:r w:rsidRPr="00FB5D40">
              <w:t>www.fwc.gov.au</w:t>
            </w:r>
          </w:p>
        </w:tc>
      </w:tr>
      <w:tr w:rsidR="009C7D78" w14:paraId="6684720C" w14:textId="77777777" w:rsidTr="0095223F">
        <w:trPr>
          <w:trHeight w:val="336"/>
        </w:trPr>
        <w:tc>
          <w:tcPr>
            <w:tcW w:w="4620" w:type="dxa"/>
          </w:tcPr>
          <w:p w14:paraId="54C2C846" w14:textId="4665D725" w:rsidR="009C7D78" w:rsidRDefault="009C7D78">
            <w:proofErr w:type="spellStart"/>
            <w:r w:rsidRPr="00E84D4E">
              <w:t>Incolink</w:t>
            </w:r>
            <w:proofErr w:type="spellEnd"/>
          </w:p>
        </w:tc>
        <w:tc>
          <w:tcPr>
            <w:tcW w:w="4508" w:type="dxa"/>
          </w:tcPr>
          <w:p w14:paraId="4F89FA79" w14:textId="0B441285" w:rsidR="009C7D78" w:rsidRDefault="009C7D78">
            <w:r>
              <w:t>M</w:t>
            </w:r>
            <w:r w:rsidRPr="00E84D4E">
              <w:t xml:space="preserve">embers </w:t>
            </w:r>
            <w:r>
              <w:t>receive</w:t>
            </w:r>
            <w:r w:rsidRPr="00E84D4E">
              <w:t xml:space="preserve"> redundancy payments, portable sick leave and income protection insurance</w:t>
            </w:r>
            <w:r>
              <w:t>.</w:t>
            </w:r>
          </w:p>
        </w:tc>
        <w:tc>
          <w:tcPr>
            <w:tcW w:w="5571" w:type="dxa"/>
          </w:tcPr>
          <w:p w14:paraId="7B5AD403" w14:textId="571D8B9B" w:rsidR="009C7D78" w:rsidRDefault="009C7D78">
            <w:r w:rsidRPr="00E84D4E">
              <w:t>incolink.org.au</w:t>
            </w:r>
          </w:p>
        </w:tc>
      </w:tr>
      <w:tr w:rsidR="009C7D78" w14:paraId="68AA634D" w14:textId="77777777" w:rsidTr="0095223F">
        <w:trPr>
          <w:trHeight w:val="336"/>
        </w:trPr>
        <w:tc>
          <w:tcPr>
            <w:tcW w:w="4620" w:type="dxa"/>
          </w:tcPr>
          <w:p w14:paraId="0218130D" w14:textId="3D1968ED" w:rsidR="009C7D78" w:rsidRDefault="009C7D78">
            <w:r w:rsidRPr="00E84D4E">
              <w:t>Wage Theft Act</w:t>
            </w:r>
          </w:p>
        </w:tc>
        <w:tc>
          <w:tcPr>
            <w:tcW w:w="4508" w:type="dxa"/>
          </w:tcPr>
          <w:p w14:paraId="709F8148" w14:textId="7A908DC6" w:rsidR="009C7D78" w:rsidRDefault="009C7D78">
            <w:r w:rsidRPr="00E84D4E">
              <w:t>Victorian legislation addressing wage theft.</w:t>
            </w:r>
          </w:p>
        </w:tc>
        <w:tc>
          <w:tcPr>
            <w:tcW w:w="5571" w:type="dxa"/>
          </w:tcPr>
          <w:p w14:paraId="322FA3C4" w14:textId="73003A22" w:rsidR="009C7D78" w:rsidRDefault="009C7D78">
            <w:r w:rsidRPr="00E84D4E">
              <w:t>www.legislation.vic.gov.au/in-force/acts/wage-theft-act-2020-0/002</w:t>
            </w:r>
          </w:p>
        </w:tc>
      </w:tr>
      <w:tr w:rsidR="009C7D78" w14:paraId="79EE03FC" w14:textId="77777777" w:rsidTr="0095223F">
        <w:trPr>
          <w:trHeight w:val="336"/>
        </w:trPr>
        <w:tc>
          <w:tcPr>
            <w:tcW w:w="4620" w:type="dxa"/>
          </w:tcPr>
          <w:p w14:paraId="3A489EDB" w14:textId="5BFC7EA4" w:rsidR="009C7D78" w:rsidRDefault="009C7D78">
            <w:r w:rsidRPr="00E84D4E">
              <w:t>Modern Slavery</w:t>
            </w:r>
          </w:p>
        </w:tc>
        <w:tc>
          <w:tcPr>
            <w:tcW w:w="4508" w:type="dxa"/>
          </w:tcPr>
          <w:p w14:paraId="0F030929" w14:textId="2A5EFF16" w:rsidR="009C7D78" w:rsidRDefault="009C7D78">
            <w:r>
              <w:t>R</w:t>
            </w:r>
            <w:r w:rsidRPr="00E84D4E">
              <w:t>equires larger companies and other entities in Australia to report on how they are preventing and addressing modern slavery risks in their operations and supply chains</w:t>
            </w:r>
          </w:p>
        </w:tc>
        <w:tc>
          <w:tcPr>
            <w:tcW w:w="5571" w:type="dxa"/>
          </w:tcPr>
          <w:p w14:paraId="028315F5" w14:textId="7D13D40A" w:rsidR="009C7D78" w:rsidRDefault="009C7D78">
            <w:r w:rsidRPr="00E84D4E">
              <w:t>www.legislation.gov.au/C2018A00153/latest/text</w:t>
            </w:r>
          </w:p>
        </w:tc>
      </w:tr>
      <w:tr w:rsidR="009C7D78" w14:paraId="3D0D708A" w14:textId="77777777" w:rsidTr="0095223F">
        <w:trPr>
          <w:trHeight w:val="336"/>
        </w:trPr>
        <w:tc>
          <w:tcPr>
            <w:tcW w:w="4620" w:type="dxa"/>
          </w:tcPr>
          <w:p w14:paraId="3B1BCC4A" w14:textId="1BEE988B" w:rsidR="009C7D78" w:rsidRDefault="009C7D78">
            <w:r w:rsidRPr="005B529C">
              <w:t>Corporations (Aboriginal and Torres Strai</w:t>
            </w:r>
            <w:r>
              <w:t>t</w:t>
            </w:r>
            <w:r w:rsidRPr="005B529C">
              <w:t xml:space="preserve"> Act 2006 (CATSI Act)</w:t>
            </w:r>
          </w:p>
        </w:tc>
        <w:tc>
          <w:tcPr>
            <w:tcW w:w="4508" w:type="dxa"/>
          </w:tcPr>
          <w:p w14:paraId="34791976" w14:textId="6E2277AD" w:rsidR="009C7D78" w:rsidRDefault="009C7D78">
            <w:r>
              <w:t xml:space="preserve">The </w:t>
            </w:r>
            <w:r w:rsidRPr="005B529C">
              <w:t>law that establishes the role of the Registrar of Indigenous Corporations and allows Aboriginal and Torres Strait Islander groups to form corporations.</w:t>
            </w:r>
          </w:p>
        </w:tc>
        <w:tc>
          <w:tcPr>
            <w:tcW w:w="5571" w:type="dxa"/>
          </w:tcPr>
          <w:p w14:paraId="24D290E5" w14:textId="723D18A0" w:rsidR="009C7D78" w:rsidRDefault="009C7D78">
            <w:r w:rsidRPr="005B529C">
              <w:t>https://www.legislation.gov.au/C2006A00124/2021-12-08/text</w:t>
            </w:r>
          </w:p>
        </w:tc>
      </w:tr>
      <w:tr w:rsidR="009C7D78" w14:paraId="69E03091" w14:textId="77777777" w:rsidTr="0095223F">
        <w:trPr>
          <w:trHeight w:val="336"/>
        </w:trPr>
        <w:tc>
          <w:tcPr>
            <w:tcW w:w="4620" w:type="dxa"/>
          </w:tcPr>
          <w:p w14:paraId="47A345AF" w14:textId="251E22B0" w:rsidR="009C7D78" w:rsidRDefault="009C7D78">
            <w:r w:rsidRPr="005B529C">
              <w:lastRenderedPageBreak/>
              <w:t>Office of the Registrar of Indigenous Corpor</w:t>
            </w:r>
            <w:r>
              <w:t>ations</w:t>
            </w:r>
          </w:p>
        </w:tc>
        <w:tc>
          <w:tcPr>
            <w:tcW w:w="4508" w:type="dxa"/>
          </w:tcPr>
          <w:p w14:paraId="5DB52576" w14:textId="0872DB35" w:rsidR="009C7D78" w:rsidRDefault="009C7D78">
            <w:r w:rsidRPr="005B529C">
              <w:t>The Registrar of Aboriginal and Torres Strait Islander Corporations is an independent statutory office holder appointed by the Minister for Indigenous Australians under the </w:t>
            </w:r>
            <w:r w:rsidRPr="005B529C">
              <w:rPr>
                <w:i/>
                <w:iCs/>
              </w:rPr>
              <w:t>Corporations (Aboriginal and Torres Strait Islander) Act 2006</w:t>
            </w:r>
            <w:r w:rsidRPr="005B529C">
              <w:t> (CATSI Act).</w:t>
            </w:r>
          </w:p>
        </w:tc>
        <w:tc>
          <w:tcPr>
            <w:tcW w:w="5571" w:type="dxa"/>
          </w:tcPr>
          <w:p w14:paraId="096B065F" w14:textId="5530BADB" w:rsidR="009C7D78" w:rsidRDefault="009C7D78">
            <w:r w:rsidRPr="005B529C">
              <w:t>www.oric.gov.au</w:t>
            </w:r>
          </w:p>
        </w:tc>
      </w:tr>
      <w:tr w:rsidR="009C7D78" w14:paraId="1E4E38C3" w14:textId="77777777" w:rsidTr="0095223F">
        <w:trPr>
          <w:trHeight w:val="336"/>
        </w:trPr>
        <w:tc>
          <w:tcPr>
            <w:tcW w:w="4620" w:type="dxa"/>
          </w:tcPr>
          <w:p w14:paraId="58B42482" w14:textId="63EE6C21" w:rsidR="009C7D78" w:rsidRDefault="009C7D78">
            <w:r>
              <w:t>Work Health and Safety Act 2012</w:t>
            </w:r>
          </w:p>
        </w:tc>
        <w:tc>
          <w:tcPr>
            <w:tcW w:w="4508" w:type="dxa"/>
          </w:tcPr>
          <w:p w14:paraId="11E97668" w14:textId="2A48C16A" w:rsidR="009C7D78" w:rsidRDefault="009C7D78">
            <w:r>
              <w:t>Covers WHS Legislation in Tasmania</w:t>
            </w:r>
          </w:p>
        </w:tc>
        <w:tc>
          <w:tcPr>
            <w:tcW w:w="5571" w:type="dxa"/>
          </w:tcPr>
          <w:p w14:paraId="44702BD4" w14:textId="1EC1B785" w:rsidR="009C7D78" w:rsidRDefault="009C7D78">
            <w:hyperlink r:id="rId6" w:history="1">
              <w:r w:rsidRPr="009C7D78">
                <w:rPr>
                  <w:rStyle w:val="Hyperlink"/>
                </w:rPr>
                <w:t>View - Tasmanian Legislation Online</w:t>
              </w:r>
            </w:hyperlink>
          </w:p>
        </w:tc>
      </w:tr>
      <w:tr w:rsidR="009C7D78" w14:paraId="473EB666" w14:textId="77777777" w:rsidTr="0095223F">
        <w:trPr>
          <w:trHeight w:val="349"/>
        </w:trPr>
        <w:tc>
          <w:tcPr>
            <w:tcW w:w="4620" w:type="dxa"/>
          </w:tcPr>
          <w:p w14:paraId="39E45506" w14:textId="7480B135" w:rsidR="009C7D78" w:rsidRDefault="009C7D78">
            <w:r>
              <w:t>National Employment Standards</w:t>
            </w:r>
          </w:p>
        </w:tc>
        <w:tc>
          <w:tcPr>
            <w:tcW w:w="4508" w:type="dxa"/>
          </w:tcPr>
          <w:p w14:paraId="079EAC43" w14:textId="65733A24" w:rsidR="009C7D78" w:rsidRDefault="009C7D78">
            <w:r>
              <w:t>Covers minimum National Employment Standards</w:t>
            </w:r>
          </w:p>
        </w:tc>
        <w:tc>
          <w:tcPr>
            <w:tcW w:w="5571" w:type="dxa"/>
          </w:tcPr>
          <w:p w14:paraId="6D433B16" w14:textId="4BB4A5CB" w:rsidR="009C7D78" w:rsidRDefault="009C7D78">
            <w:hyperlink r:id="rId7" w:history="1">
              <w:r w:rsidRPr="009C7D78">
                <w:rPr>
                  <w:rStyle w:val="Hyperlink"/>
                </w:rPr>
                <w:t>National Employment Standards - Fair Work Ombudsman</w:t>
              </w:r>
            </w:hyperlink>
          </w:p>
        </w:tc>
      </w:tr>
      <w:tr w:rsidR="009C7D78" w14:paraId="1232B91C" w14:textId="77777777" w:rsidTr="0095223F">
        <w:trPr>
          <w:trHeight w:val="336"/>
        </w:trPr>
        <w:tc>
          <w:tcPr>
            <w:tcW w:w="4620" w:type="dxa"/>
          </w:tcPr>
          <w:p w14:paraId="4BE84730" w14:textId="77777777" w:rsidR="009C7D78" w:rsidRDefault="009C7D78"/>
        </w:tc>
        <w:tc>
          <w:tcPr>
            <w:tcW w:w="4508" w:type="dxa"/>
          </w:tcPr>
          <w:p w14:paraId="28FFD800" w14:textId="77777777" w:rsidR="009C7D78" w:rsidRDefault="009C7D78"/>
        </w:tc>
        <w:tc>
          <w:tcPr>
            <w:tcW w:w="5571" w:type="dxa"/>
          </w:tcPr>
          <w:p w14:paraId="7A0E507D" w14:textId="77777777" w:rsidR="009C7D78" w:rsidRDefault="009C7D78"/>
        </w:tc>
      </w:tr>
    </w:tbl>
    <w:p w14:paraId="4A115C8B" w14:textId="77777777" w:rsidR="00BD53DA" w:rsidRDefault="00BD53DA"/>
    <w:sectPr w:rsidR="00BD53DA" w:rsidSect="00FB5D4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E53A" w14:textId="77777777" w:rsidR="00E84D4E" w:rsidRDefault="00E84D4E" w:rsidP="00E84D4E">
      <w:pPr>
        <w:spacing w:after="0" w:line="240" w:lineRule="auto"/>
      </w:pPr>
      <w:r>
        <w:separator/>
      </w:r>
    </w:p>
  </w:endnote>
  <w:endnote w:type="continuationSeparator" w:id="0">
    <w:p w14:paraId="6EBE1D0C" w14:textId="77777777" w:rsidR="00E84D4E" w:rsidRDefault="00E84D4E" w:rsidP="00E8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3619" w14:textId="77777777" w:rsidR="00E84D4E" w:rsidRDefault="00E84D4E" w:rsidP="00E84D4E">
      <w:pPr>
        <w:spacing w:after="0" w:line="240" w:lineRule="auto"/>
      </w:pPr>
      <w:r>
        <w:separator/>
      </w:r>
    </w:p>
  </w:footnote>
  <w:footnote w:type="continuationSeparator" w:id="0">
    <w:p w14:paraId="675BA7B8" w14:textId="77777777" w:rsidR="00E84D4E" w:rsidRDefault="00E84D4E" w:rsidP="00E8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FCFD" w14:textId="77777777" w:rsidR="00E84D4E" w:rsidRDefault="00E84D4E">
    <w:pPr>
      <w:pStyle w:val="Header"/>
    </w:pPr>
  </w:p>
  <w:p w14:paraId="76D0CFDA" w14:textId="77777777" w:rsidR="00E84D4E" w:rsidRDefault="00E84D4E">
    <w:pPr>
      <w:pStyle w:val="Header"/>
    </w:pPr>
  </w:p>
  <w:p w14:paraId="242014B8" w14:textId="77777777" w:rsidR="00E84D4E" w:rsidRDefault="00E84D4E">
    <w:pPr>
      <w:pStyle w:val="Header"/>
    </w:pPr>
  </w:p>
  <w:p w14:paraId="6F2B6E41" w14:textId="77777777" w:rsidR="00E84D4E" w:rsidRDefault="00E84D4E">
    <w:pPr>
      <w:pStyle w:val="Header"/>
    </w:pPr>
  </w:p>
  <w:p w14:paraId="3C8A3928" w14:textId="77777777" w:rsidR="00E84D4E" w:rsidRDefault="00E84D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40"/>
    <w:rsid w:val="000513A8"/>
    <w:rsid w:val="00134247"/>
    <w:rsid w:val="005B529C"/>
    <w:rsid w:val="00601914"/>
    <w:rsid w:val="0095223F"/>
    <w:rsid w:val="009C7D78"/>
    <w:rsid w:val="00BD53DA"/>
    <w:rsid w:val="00E27CBF"/>
    <w:rsid w:val="00E80F40"/>
    <w:rsid w:val="00E84D4E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5FE9"/>
  <w15:chartTrackingRefBased/>
  <w15:docId w15:val="{990D06E5-E1D1-49D6-AF27-1359DD33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D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5D40"/>
    <w:rPr>
      <w:b/>
      <w:bCs/>
    </w:rPr>
  </w:style>
  <w:style w:type="character" w:styleId="Hyperlink">
    <w:name w:val="Hyperlink"/>
    <w:basedOn w:val="DefaultParagraphFont"/>
    <w:uiPriority w:val="99"/>
    <w:unhideWhenUsed/>
    <w:rsid w:val="00FB5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D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4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D4E"/>
  </w:style>
  <w:style w:type="paragraph" w:styleId="Footer">
    <w:name w:val="footer"/>
    <w:basedOn w:val="Normal"/>
    <w:link w:val="FooterChar"/>
    <w:uiPriority w:val="99"/>
    <w:unhideWhenUsed/>
    <w:rsid w:val="00E84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irwork.gov.au/employment-conditions/national-employment-standar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tion.tas.gov.au/view/html/inforce/current/act-2012-00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Sproul</dc:creator>
  <cp:keywords/>
  <dc:description/>
  <cp:lastModifiedBy>Samantha Sproul</cp:lastModifiedBy>
  <cp:revision>3</cp:revision>
  <dcterms:created xsi:type="dcterms:W3CDTF">2025-10-13T01:28:00Z</dcterms:created>
  <dcterms:modified xsi:type="dcterms:W3CDTF">2025-10-13T02:09:00Z</dcterms:modified>
</cp:coreProperties>
</file>